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Style w:val="6"/>
          <w:rFonts w:hint="eastAsia" w:ascii="黑体" w:hAnsi="黑体" w:eastAsia="黑体" w:cs="黑体"/>
          <w:b/>
          <w:bCs w:val="0"/>
          <w:i w:val="0"/>
          <w:caps w:val="0"/>
          <w:color w:val="141414"/>
          <w:spacing w:val="0"/>
          <w:kern w:val="0"/>
          <w:sz w:val="28"/>
          <w:szCs w:val="28"/>
          <w:shd w:val="clear" w:fill="FFFFFF"/>
          <w:lang w:val="en-US" w:eastAsia="zh-CN" w:bidi="ar"/>
        </w:rPr>
      </w:pPr>
      <w:r>
        <w:rPr>
          <w:rStyle w:val="6"/>
          <w:rFonts w:hint="eastAsia" w:ascii="黑体" w:hAnsi="黑体" w:eastAsia="黑体" w:cs="黑体"/>
          <w:b/>
          <w:bCs w:val="0"/>
          <w:i w:val="0"/>
          <w:caps w:val="0"/>
          <w:color w:val="141414"/>
          <w:spacing w:val="0"/>
          <w:kern w:val="0"/>
          <w:sz w:val="28"/>
          <w:szCs w:val="28"/>
          <w:shd w:val="clear" w:fill="FFFFFF"/>
          <w:lang w:val="en-US" w:eastAsia="zh-CN" w:bidi="ar"/>
        </w:rPr>
        <w:t>附件</w:t>
      </w:r>
      <w:r>
        <w:rPr>
          <w:rStyle w:val="6"/>
          <w:rFonts w:hint="eastAsia" w:ascii="黑体" w:hAnsi="黑体" w:eastAsia="黑体" w:cs="黑体"/>
          <w:b/>
          <w:bCs w:val="0"/>
          <w:i w:val="0"/>
          <w:caps w:val="0"/>
          <w:color w:val="141414"/>
          <w:spacing w:val="0"/>
          <w:kern w:val="0"/>
          <w:sz w:val="28"/>
          <w:szCs w:val="28"/>
          <w:shd w:val="clear" w:fill="FFFFFF"/>
          <w:lang w:val="en-US" w:eastAsia="zh-CN" w:bidi="ar"/>
        </w:rPr>
        <w:t>：                 工作目标涉及指标说明</w:t>
      </w:r>
    </w:p>
    <w:p>
      <w:pPr>
        <w:spacing w:line="560" w:lineRule="exact"/>
        <w:rPr>
          <w:rFonts w:ascii="仿宋_GB2312"/>
          <w:szCs w:val="32"/>
        </w:rPr>
      </w:pP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指标1</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全省中小微企业接受相关主体转让、许可、作价入股的专利数量、成交金额、实际到账金额及年均增幅</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其中涉及的专利指截至统计日，同时满足以下条件的发明、实用新型、外观设计专利：</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1.受让方、被许可方为以国家知识产权局专利登记簿记载的地址为本省的中小微企业，且转让后为第一专利权人；</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2.出让方、许可方专利权人为高等学校、科研机构、国有企业，且为第一专利权人，含高等学校设立的研究院等，国有企业主要指中央企业和省属国有企业；</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3.专利权转移或许可经国家知识产权局公告或备案合格的。</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成交金额指相关专利在国家知识产权局办理专利权转移或许可合同备案手续时提交的真实有效合同记录的金额；实际到账金额以中小微企业支付的专利转让、许可费用计算，需要提供发票、收付款凭证、转账记录等证明材料。</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指标2</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全省高校院所专利转让、许可、作价入股的专利数量、成交金额、实际到账金额及年均增幅</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其中涉及的专利指截至统计日，同时满足以下条件的发明、实用新型、外观设计专利：</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1.出让方、许可方为以国家知识产权局专利登记簿记载的地址为本省的高等学校、科研机构，且为第一专利权人，含高等学校设立的研究院等；</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2.专利权转移或许可经国家知识产权局公告或备案合格的。</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成交金额指相关专利在国家知识产权局办理专利权转移或许可合同备案手续时提交的真实有效合同记录的金额；实际到账金额以高等学校、科研机构收到的专利转让、许可费用计算，需要提供发票、收付款凭证、转账记录等证明材料。</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指标3</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政策惠及的省内中小微企业数量及其营业收入、就业人数增长幅度</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其中政策惠及的中小微企业数量是指：</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1.指标1中的涉及中小微企业数量；</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2.有关省份印发的实施方案中，所实施政策覆盖的中小微企业数量，相关政策需要直接与促进专利技术转移转化、助力中小企业创新发展相关。</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营业收入、就业人数通过国家知识产权局对惠及企业进行抽样调查获得。</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指标4</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全省相关中小微企业专利产品备案和相关专利实施情况</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其中相关中小微企业指指标1中的中小微企业。</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专利产品指在国家知识产权局开发的专利产品备案系统中进行备案声明的产品，具体事宜将在系统完成开发后另行通知。</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bookmarkStart w:id="0" w:name="_GoBack"/>
      <w:r>
        <w:rPr>
          <w:rFonts w:hint="eastAsia" w:ascii="宋体" w:hAnsi="宋体" w:eastAsia="宋体" w:cs="宋体"/>
          <w:b/>
          <w:bCs/>
          <w:i w:val="0"/>
          <w:caps w:val="0"/>
          <w:color w:val="141414"/>
          <w:spacing w:val="0"/>
          <w:kern w:val="0"/>
          <w:sz w:val="28"/>
          <w:szCs w:val="28"/>
          <w:shd w:val="clear" w:fill="FFFFFF"/>
          <w:lang w:val="en-US" w:eastAsia="zh-CN" w:bidi="ar"/>
        </w:rPr>
        <w:t>指标5</w:t>
      </w:r>
    </w:p>
    <w:p>
      <w:pPr>
        <w:keepNext w:val="0"/>
        <w:keepLines w:val="0"/>
        <w:pageBreakBefore w:val="0"/>
        <w:widowControl w:val="0"/>
        <w:kinsoku/>
        <w:wordWrap/>
        <w:overflowPunct/>
        <w:topLinePunct w:val="0"/>
        <w:autoSpaceDE w:val="0"/>
        <w:autoSpaceDN w:val="0"/>
        <w:bidi w:val="0"/>
        <w:adjustRightInd w:val="0"/>
        <w:snapToGrid w:val="0"/>
        <w:spacing w:line="500" w:lineRule="exact"/>
        <w:ind w:firstLine="562" w:firstLineChars="200"/>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eastAsia" w:ascii="宋体" w:hAnsi="宋体" w:eastAsia="宋体" w:cs="宋体"/>
          <w:b/>
          <w:bCs/>
          <w:i w:val="0"/>
          <w:caps w:val="0"/>
          <w:color w:val="141414"/>
          <w:spacing w:val="0"/>
          <w:kern w:val="0"/>
          <w:sz w:val="28"/>
          <w:szCs w:val="28"/>
          <w:shd w:val="clear" w:fill="FFFFFF"/>
          <w:lang w:val="en-US" w:eastAsia="zh-CN" w:bidi="ar"/>
        </w:rPr>
        <w:t>全省专利质押融资金额及年均增幅，专利质押项目数及年均增幅</w:t>
      </w:r>
    </w:p>
    <w:bookmarkEnd w:id="0"/>
    <w:p>
      <w:pPr>
        <w:keepNext w:val="0"/>
        <w:keepLines w:val="0"/>
        <w:pageBreakBefore w:val="0"/>
        <w:widowControl w:val="0"/>
        <w:kinsoku/>
        <w:wordWrap/>
        <w:overflowPunct/>
        <w:topLinePunct w:val="0"/>
        <w:autoSpaceDE w:val="0"/>
        <w:autoSpaceDN w:val="0"/>
        <w:bidi w:val="0"/>
        <w:adjustRightInd w:val="0"/>
        <w:snapToGrid w:val="0"/>
        <w:spacing w:line="500" w:lineRule="exact"/>
        <w:ind w:firstLine="560" w:firstLineChars="200"/>
        <w:textAlignment w:val="auto"/>
        <w:rPr>
          <w:rFonts w:hint="eastAsia" w:ascii="宋体" w:hAnsi="宋体" w:eastAsia="宋体" w:cs="宋体"/>
          <w:i w:val="0"/>
          <w:caps w:val="0"/>
          <w:color w:val="141414"/>
          <w:spacing w:val="0"/>
          <w:kern w:val="0"/>
          <w:sz w:val="28"/>
          <w:szCs w:val="28"/>
          <w:shd w:val="clear" w:fill="FFFFFF"/>
          <w:lang w:val="en-US" w:eastAsia="zh-CN" w:bidi="ar"/>
        </w:rPr>
      </w:pPr>
      <w:r>
        <w:rPr>
          <w:rFonts w:hint="eastAsia" w:ascii="宋体" w:hAnsi="宋体" w:eastAsia="宋体" w:cs="宋体"/>
          <w:i w:val="0"/>
          <w:caps w:val="0"/>
          <w:color w:val="141414"/>
          <w:spacing w:val="0"/>
          <w:kern w:val="0"/>
          <w:sz w:val="28"/>
          <w:szCs w:val="28"/>
          <w:shd w:val="clear" w:fill="FFFFFF"/>
          <w:lang w:val="en-US" w:eastAsia="zh-CN" w:bidi="ar"/>
        </w:rPr>
        <w:t>其中专利质押融资金额、项目数是指截至统计日，在国家知识产权局办理质押登记合格的金额、项目数；专利质押融资金额还可包括银保监会提供的专利质押贷款余额。</w:t>
      </w:r>
    </w:p>
    <w:p>
      <w:pPr>
        <w:keepNext w:val="0"/>
        <w:keepLines w:val="0"/>
        <w:pageBreakBefore w:val="0"/>
        <w:widowControl w:val="0"/>
        <w:kinsoku/>
        <w:wordWrap/>
        <w:overflowPunct/>
        <w:topLinePunct w:val="0"/>
        <w:autoSpaceDE w:val="0"/>
        <w:autoSpaceDN w:val="0"/>
        <w:bidi w:val="0"/>
        <w:adjustRightInd w:val="0"/>
        <w:snapToGrid w:val="0"/>
        <w:spacing w:line="500" w:lineRule="exact"/>
        <w:ind w:right="283" w:firstLine="30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p>
    <w:p>
      <w:pPr>
        <w:keepNext w:val="0"/>
        <w:keepLines w:val="0"/>
        <w:pageBreakBefore w:val="0"/>
        <w:widowControl w:val="0"/>
        <w:kinsoku/>
        <w:wordWrap/>
        <w:overflowPunct/>
        <w:topLinePunct w:val="0"/>
        <w:autoSpaceDE w:val="0"/>
        <w:autoSpaceDN w:val="0"/>
        <w:bidi w:val="0"/>
        <w:adjustRightInd w:val="0"/>
        <w:snapToGrid w:val="0"/>
        <w:spacing w:line="500" w:lineRule="exact"/>
        <w:textAlignment w:val="auto"/>
        <w:rPr>
          <w:rFonts w:hint="eastAsia" w:ascii="宋体" w:hAnsi="宋体" w:eastAsia="宋体" w:cs="宋体"/>
          <w:i w:val="0"/>
          <w:caps w:val="0"/>
          <w:color w:val="141414"/>
          <w:spacing w:val="0"/>
          <w:kern w:val="0"/>
          <w:sz w:val="28"/>
          <w:szCs w:val="28"/>
          <w:shd w:val="clear" w:fill="FFFFFF"/>
          <w:lang w:val="en-US" w:eastAsia="zh-CN" w:bidi="ar"/>
        </w:rPr>
      </w:pPr>
    </w:p>
    <w:sectPr>
      <w:footerReference r:id="rId5" w:type="default"/>
      <w:footerReference r:id="rId6" w:type="even"/>
      <w:pgSz w:w="11906" w:h="16838"/>
      <w:pgMar w:top="1644" w:right="1480" w:bottom="1985" w:left="1480" w:header="851" w:footer="1134"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2055" w:wrap="around" w:vAnchor="text" w:hAnchor="page" w:x="8491" w:y="-70"/>
      <w:spacing w:line="0" w:lineRule="atLeast"/>
      <w:ind w:right="345"/>
      <w:jc w:val="right"/>
      <w:rPr>
        <w:rStyle w:val="7"/>
        <w:sz w:val="28"/>
      </w:rPr>
    </w:pPr>
    <w:r>
      <w:rPr>
        <w:rStyle w:val="7"/>
        <w:rFonts w:hint="eastAsia" w:ascii="仿宋_GB2312"/>
        <w:sz w:val="28"/>
      </w:rPr>
      <w:t xml:space="preserve">— </w:t>
    </w:r>
    <w:r>
      <w:rPr>
        <w:sz w:val="28"/>
      </w:rPr>
      <w:fldChar w:fldCharType="begin"/>
    </w:r>
    <w:r>
      <w:rPr>
        <w:rStyle w:val="7"/>
        <w:sz w:val="28"/>
      </w:rPr>
      <w:instrText xml:space="preserve">PAGE  </w:instrText>
    </w:r>
    <w:r>
      <w:rPr>
        <w:sz w:val="28"/>
      </w:rPr>
      <w:fldChar w:fldCharType="separate"/>
    </w:r>
    <w:r>
      <w:rPr>
        <w:rStyle w:val="7"/>
        <w:sz w:val="28"/>
      </w:rPr>
      <w:t>1</w:t>
    </w:r>
    <w:r>
      <w:rPr>
        <w:sz w:val="28"/>
      </w:rPr>
      <w:fldChar w:fldCharType="end"/>
    </w:r>
    <w:r>
      <w:rPr>
        <w:rStyle w:val="7"/>
        <w:rFonts w:hint="eastAsia"/>
        <w:sz w:val="28"/>
      </w:rPr>
      <w:t xml:space="preserve"> </w:t>
    </w:r>
    <w:r>
      <w:rPr>
        <w:rStyle w:val="7"/>
        <w:rFonts w:hint="eastAsia" w:ascii="仿宋_GB2312"/>
        <w:sz w:val="28"/>
      </w:rPr>
      <w:t>—</w:t>
    </w:r>
  </w:p>
  <w:p>
    <w:pPr>
      <w:pStyle w:val="2"/>
      <w:tabs>
        <w:tab w:val="clear" w:pos="8306"/>
      </w:tabs>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1596" w:wrap="around" w:vAnchor="text" w:hAnchor="page" w:x="9076" w:y="-85"/>
      <w:spacing w:line="240" w:lineRule="auto"/>
      <w:jc w:val="both"/>
      <w:rPr>
        <w:rStyle w:val="7"/>
        <w:rFonts w:hint="eastAsia"/>
        <w:sz w:val="28"/>
      </w:rPr>
    </w:pPr>
    <w:r>
      <w:rPr>
        <w:rStyle w:val="7"/>
        <w:rFonts w:hint="eastAsia" w:ascii="仿宋_GB2312"/>
        <w:sz w:val="28"/>
      </w:rPr>
      <w:t xml:space="preserve">— </w:t>
    </w:r>
    <w:r>
      <w:rPr>
        <w:sz w:val="28"/>
      </w:rPr>
      <w:fldChar w:fldCharType="begin"/>
    </w:r>
    <w:r>
      <w:rPr>
        <w:rStyle w:val="7"/>
        <w:sz w:val="28"/>
      </w:rPr>
      <w:instrText xml:space="preserve">PAGE  </w:instrText>
    </w:r>
    <w:r>
      <w:rPr>
        <w:sz w:val="28"/>
      </w:rPr>
      <w:fldChar w:fldCharType="separate"/>
    </w:r>
    <w:r>
      <w:rPr>
        <w:rStyle w:val="7"/>
        <w:sz w:val="28"/>
      </w:rPr>
      <w:t>8</w:t>
    </w:r>
    <w:r>
      <w:rPr>
        <w:sz w:val="28"/>
      </w:rPr>
      <w:fldChar w:fldCharType="end"/>
    </w:r>
    <w:r>
      <w:rPr>
        <w:rStyle w:val="7"/>
        <w:rFonts w:hint="eastAsia"/>
        <w:sz w:val="28"/>
      </w:rPr>
      <w:t xml:space="preserve"> </w:t>
    </w:r>
    <w:r>
      <w:rPr>
        <w:rStyle w:val="7"/>
        <w:rFonts w:hint="eastAsia" w:ascii="仿宋_GB2312"/>
        <w:sz w:val="28"/>
      </w:rPr>
      <w:t>—</w:t>
    </w:r>
  </w:p>
  <w:p>
    <w:pPr>
      <w:pStyle w:val="2"/>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4D5B"/>
    <w:rsid w:val="00870F54"/>
    <w:rsid w:val="00B54D5B"/>
    <w:rsid w:val="1B7275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snapToGrid w:val="0"/>
      <w:spacing w:line="588" w:lineRule="atLeast"/>
      <w:jc w:val="both"/>
    </w:pPr>
    <w:rPr>
      <w:rFonts w:ascii="宋体" w:hAnsi="宋体" w:eastAsia="仿宋_GB2312" w:cs="Times New Roman"/>
      <w:spacing w:val="-2"/>
      <w:kern w:val="2"/>
      <w:sz w:val="32"/>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jc w:val="left"/>
    </w:pPr>
    <w:rPr>
      <w:sz w:val="18"/>
      <w:szCs w:val="18"/>
    </w:r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page number"/>
    <w:basedOn w:val="5"/>
    <w:uiPriority w:val="0"/>
  </w:style>
  <w:style w:type="character" w:customStyle="1" w:styleId="8">
    <w:name w:val="页脚 Char"/>
    <w:basedOn w:val="5"/>
    <w:link w:val="2"/>
    <w:uiPriority w:val="0"/>
    <w:rPr>
      <w:rFonts w:ascii="宋体" w:hAnsi="宋体" w:eastAsia="仿宋_GB2312" w:cs="Times New Roman"/>
      <w:spacing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152</Words>
  <Characters>868</Characters>
  <Lines>7</Lines>
  <Paragraphs>2</Paragraphs>
  <TotalTime>1</TotalTime>
  <ScaleCrop>false</ScaleCrop>
  <LinksUpToDate>false</LinksUpToDate>
  <CharactersWithSpaces>1018</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2021-03-22T09:06:00Z</dcterms:created>
  <dc:creator>zhangsong</dc:creator>
  <cp:lastModifiedBy>Lychee</cp:lastModifiedBy>
  <dcterms:modified xsi:type="dcterms:W3CDTF">2021-03-31T02:01:43Z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6AC70BC3CD4B42F3915FB313DECE613D</vt:lpwstr>
  </property>
</Properties>
</file>