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Style w:val="4"/>
          <w:rFonts w:hint="eastAsia" w:ascii="黑体" w:hAnsi="黑体" w:eastAsia="黑体" w:cs="黑体"/>
          <w:b/>
          <w:bCs w:val="0"/>
          <w:i w:val="0"/>
          <w:caps w:val="0"/>
          <w:color w:val="141414"/>
          <w:spacing w:val="0"/>
          <w:kern w:val="0"/>
          <w:sz w:val="30"/>
          <w:szCs w:val="30"/>
          <w:shd w:val="clear" w:fill="FFFFFF"/>
          <w:lang w:val="en-US" w:eastAsia="zh-CN" w:bidi="ar"/>
        </w:rPr>
      </w:pPr>
      <w:bookmarkStart w:id="0" w:name="_GoBack"/>
      <w:r>
        <w:rPr>
          <w:rStyle w:val="4"/>
          <w:rFonts w:hint="eastAsia" w:ascii="黑体" w:hAnsi="黑体" w:eastAsia="黑体" w:cs="黑体"/>
          <w:b/>
          <w:bCs w:val="0"/>
          <w:i w:val="0"/>
          <w:caps w:val="0"/>
          <w:color w:val="141414"/>
          <w:spacing w:val="0"/>
          <w:kern w:val="0"/>
          <w:sz w:val="30"/>
          <w:szCs w:val="30"/>
          <w:shd w:val="clear" w:fill="FFFFFF"/>
          <w:lang w:val="en-US" w:eastAsia="zh-CN" w:bidi="ar"/>
        </w:rPr>
        <w:t>52位同志高级专业技术资格人员名单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一、享受教授、研究员待遇高级工程师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（一）福州市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谢 东 福水智联技术有限公司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郑 文 福建汇川物联网技术科技股份有限公司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胡伯涛 福州光流科技有限公司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童 同 福建帝视信息科技有限公司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潘敏忠 福建富兰光学股份有限公司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林大甲 金钱猫科技股份有限公司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何文波 福建福光股份有限公司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江铭福 福州日兴水产食品有限公司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姚向阳 福建新大陆环保科技有限公司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刘贤平 福耀玻璃工业集团股份有限公司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孔祥增 福建中联智创教育科技有限公司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（二）厦门市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蔡文必 厦门市三安集成电路有限公司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吴鸿伟 厦门市美亚柏科信息股份有限公司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杨德辉 厦门海荭兴仪器股份有限公司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李金华 厦门英诺尔电子科技股份有限公司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张 永 全磊光电股份有限公司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王 悦 厦门肽王基因科技有限公司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孙 黎 厦门特宝生物工程股份有限公司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周卫东 厦门特宝生物工程股份有限公司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YINING HU（胡亦宁） 海德星科技（厦门）有限公司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WANG QIANKUN王乾坤 厦门紫金矿冶技术有限公司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（三）泉州市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罗 骞 福建钧石能源有限公司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（四）三明市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何金涛 中国重汽集团福建海西汽车有限公司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（五）宁德市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詹照雅 福建申石蓝食品有限公司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（六）试点龙头企业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吴 凯 宁德时代新能源科技股份有限公司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二、高级工程师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（一）福州市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陈雯晖 福州新区开发投资集团有限公司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张 瑗 福建吉特瑞生物科技有限公司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林 奕 福州闻心电子科技有限公司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蔡国玮 福建飞虎无人机有限公司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罗 鸣 福建帝视信息科技有限公司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（二）厦门市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李岳龙 国科创新研究院（厦门）有限公司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肖传兴 厦门承葛生物科技有限公司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谢 伟 厦门骐俊物联科技股份有限公司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沈光伟 厦门厦金机械股份有限公司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张辉极 厦门市美亚柏科信息股份有限公司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章正道 厦门市美亚柏科信息股份有限公司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曾潮缤 厦门市美亚柏科信息股份有限公司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鄢小征 厦门市美亚柏科信息股份有限公司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江汉祥 厦门市美亚柏科信息股份有限公司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吴少华 厦门美亚亿安信息科技有限公司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韩崇山 厦门盈趣科技股份有限公司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林松华 厦门盈趣科技股份有限公司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（三）泉州市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林英狮 福建飞通通讯科技股份有限公司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（四）龙岩市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王思博 福建龙新三维阵列科技有限公司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三、高级经济师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（一）莆田市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袁 敏 溢通环保科技（莆田）有限公司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（二）南平市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雷希颖 福建省南平市熹延文化传媒有限公司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四、高级工艺美术师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（一）泉州市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郑雄彭 福建省德化县飞天陶瓷艺术研究所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张建奎 福建省振昌园林古建筑有限公司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（二）省国有资产管理公司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冯 伟 福建省工艺美术研究院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五、农业技术推广研究员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（一）南平市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李 晔 仙芝科技（福建）股份有限公司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六、正高级畜牧师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（一）漳州市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吴有林 福建傲农生物科技集团股份有限公司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七、高级农艺师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2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（一）龙岩市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0" w:firstLineChars="200"/>
        <w:jc w:val="both"/>
        <w:textAlignment w:val="auto"/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i w:val="0"/>
          <w:caps w:val="0"/>
          <w:color w:val="141414"/>
          <w:spacing w:val="0"/>
          <w:kern w:val="0"/>
          <w:sz w:val="28"/>
          <w:szCs w:val="28"/>
          <w:shd w:val="clear" w:fill="FFFFFF"/>
          <w:lang w:val="en-US" w:eastAsia="zh-CN" w:bidi="ar"/>
        </w:rPr>
        <w:t>钟菊文 武平县土壤肥料和生态能源技术服务站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20" w:firstLineChars="200"/>
        <w:jc w:val="both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FD5BC9"/>
    <w:rsid w:val="4EFD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2021-04-19T05:35:00Z</dcterms:created>
  <dc:creator>Lychee</dc:creator>
  <cp:lastModifiedBy>Lychee</cp:lastModifiedBy>
  <dcterms:modified xsi:type="dcterms:W3CDTF">2021-04-19T05:38:28Z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3B85B462E3274820A030C0614C0CFBD4</vt:lpwstr>
  </property>
</Properties>
</file>